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25.09</w:t>
      </w:r>
      <w:r>
        <w:rPr>
          <w:rFonts w:ascii="Times New Roman" w:hAnsi="Times New Roman" w:cs="Times New Roman"/>
          <w:b/>
          <w:sz w:val="26"/>
          <w:szCs w:val="26"/>
        </w:rPr>
        <w:t xml:space="preserve">.2025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76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Как идет «Дачная амнистия» в Самарской области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line="276" w:lineRule="auto"/>
        <w:rPr>
          <w:rFonts w:ascii="Tinos" w:hAnsi="Tinos" w:eastAsia="Tinos" w:cs="Tinos"/>
          <w:color w:val="292c2f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В Самарской области сохраняется активный интерес жителей к упрощенной регистрации недвижимости в рамках «Дачной амнистии». Самарский  Росреестр сообщает, что за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8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месяцев текущего года в регионе было построено более 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705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ыс.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кв. м индивидуального жилья,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что соответствует более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5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 тыс. домов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color w:val="292c2f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line="276" w:lineRule="auto"/>
        <w:rPr>
          <w:rFonts w:ascii="Tinos" w:hAnsi="Tinos" w:eastAsia="Tinos" w:cs="Tinos"/>
          <w:bCs/>
          <w:i/>
          <w:color w:val="292c2f"/>
          <w:sz w:val="28"/>
          <w:szCs w:val="28"/>
          <w14:ligatures w14:val="none"/>
        </w:rPr>
      </w:pP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«Дачная амнистия» продлена до 1 марта 2031 года,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– говорит заместитель руководителя самарского Росреестра </w:t>
      </w:r>
      <w:r>
        <w:rPr>
          <w:rFonts w:ascii="Tinos" w:hAnsi="Tinos" w:eastAsia="Tinos" w:cs="Tinos"/>
          <w:b/>
          <w:bCs/>
          <w:color w:val="292c2f"/>
          <w:sz w:val="28"/>
          <w:szCs w:val="28"/>
        </w:rPr>
        <w:t xml:space="preserve">Татьяна Титова.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– Этот 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закон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 позволяет оформить права на индивидуальные жилые дома в упрощенном порядке – без разрешений на строительство и ввода в эксплуатацию объекта, что особенно удобно для тех, кто давно построил дом, но еще не оформи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л документы. 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Наличие статуса «жилая недвижимость» способствует увеличению рыночной стоимости такого объекта, дает возможность оформить прописку. 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Зарегистрированное право собственности – это возможность б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еспрепятственно распоряжаться своим недвижимым имуществом: 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подарить, сдать в аренду или </w:t>
      </w:r>
      <w:r>
        <w:rPr>
          <w:rFonts w:ascii="Tinos" w:hAnsi="Tinos" w:eastAsia="Tinos" w:cs="Tinos"/>
          <w:i/>
          <w:iCs/>
          <w:color w:val="292c2f"/>
          <w:sz w:val="28"/>
          <w:szCs w:val="28"/>
        </w:rPr>
        <w:t xml:space="preserve">продать. </w:t>
      </w:r>
      <w:r>
        <w:rPr>
          <w:rFonts w:ascii="Tinos" w:hAnsi="Tinos" w:eastAsia="Tinos" w:cs="Tinos"/>
          <w:i/>
          <w:iCs/>
          <w:color w:val="292c2f"/>
          <w:sz w:val="28"/>
          <w:szCs w:val="28"/>
          <w:lang w:eastAsia="ru-RU"/>
        </w:rPr>
        <w:t xml:space="preserve">Кроме того, это гарантированная защита со стороны государства. </w:t>
      </w:r>
      <w:r>
        <w:rPr>
          <w:rFonts w:ascii="Tinos" w:hAnsi="Tinos" w:eastAsia="Tinos" w:cs="Tinos"/>
          <w:i/>
          <w:iCs/>
          <w:color w:val="292c2f"/>
          <w:sz w:val="28"/>
          <w:szCs w:val="28"/>
          <w:lang w:eastAsia="ru-RU"/>
        </w:rPr>
        <w:t xml:space="preserve">Ведь государственная регистрация прав – единственное доказательство существования права, и оспорено оно может быть только в судебном порядке». </w:t>
      </w:r>
      <w:r>
        <w:rPr>
          <w:rFonts w:ascii="Tinos" w:hAnsi="Tinos" w:eastAsia="Tinos" w:cs="Tinos"/>
          <w:i/>
          <w:color w:val="292c2f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i/>
          <w:color w:val="292c2f"/>
          <w:sz w:val="28"/>
          <w:szCs w:val="28"/>
          <w14:ligatures w14:val="none"/>
        </w:rPr>
      </w:r>
      <w:r>
        <w:rPr>
          <w:rFonts w:ascii="Tinos" w:hAnsi="Tinos" w:eastAsia="Tinos" w:cs="Tinos"/>
          <w:bCs/>
          <w:i/>
          <w:color w:val="292c2f"/>
          <w:sz w:val="28"/>
          <w:szCs w:val="28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Tinos" w:hAnsi="Tinos" w:eastAsia="Tinos" w:cs="Tinos"/>
          <w:color w:val="292c2f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Особую актуальность приобретает введение с 1 марта 2025 года 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принцип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а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«построил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–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оформи»,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согласно которому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эксплуатировать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построенные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здания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можно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только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после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осуществления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государственного кадастрового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учета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и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государственной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регистрации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прав. Законом введена обязанность подготовить необходимые для оформления недвижимости документы.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Строительство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или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реконструкция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жилого дома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считаются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завершенными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со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дня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осуществления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государственного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кадастрового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учета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здания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.</w:t>
      </w:r>
      <w:r>
        <w:rPr>
          <w:rFonts w:ascii="Tinos" w:hAnsi="Tinos" w:eastAsia="Tinos" w:cs="Tinos"/>
          <w:color w:val="292c2f"/>
          <w:sz w:val="26"/>
          <w:szCs w:val="26"/>
          <w14:ligatures w14:val="none"/>
        </w:rPr>
      </w:r>
      <w:r>
        <w:rPr>
          <w:rFonts w:ascii="Tinos" w:hAnsi="Tinos" w:eastAsia="Tinos" w:cs="Tinos"/>
          <w:color w:val="292c2f"/>
          <w:sz w:val="26"/>
          <w:szCs w:val="26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Управлением </w:t>
      </w:r>
      <w:r>
        <w:rPr>
          <w:rFonts w:ascii="Times New Roman" w:hAnsi="Times New Roman" w:cs="Times New Roman"/>
          <w:sz w:val="26"/>
          <w:szCs w:val="26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20</cp:revision>
  <dcterms:created xsi:type="dcterms:W3CDTF">2024-08-01T06:50:00Z</dcterms:created>
  <dcterms:modified xsi:type="dcterms:W3CDTF">2025-09-25T05:21:14Z</dcterms:modified>
</cp:coreProperties>
</file>